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0"/>
          <w:szCs w:val="30"/>
        </w:rPr>
      </w:pPr>
      <w:r>
        <w:rPr>
          <w:rFonts w:hint="eastAsia" w:ascii="仿宋" w:hAnsi="仿宋" w:eastAsia="仿宋"/>
          <w:sz w:val="30"/>
          <w:szCs w:val="30"/>
        </w:rPr>
        <w:t>附件1</w:t>
      </w:r>
    </w:p>
    <w:p>
      <w:pPr>
        <w:pStyle w:val="5"/>
        <w:overflowPunct w:val="0"/>
        <w:adjustRightInd/>
        <w:snapToGrid w:val="0"/>
        <w:spacing w:line="360" w:lineRule="auto"/>
        <w:ind w:firstLine="0"/>
        <w:jc w:val="center"/>
        <w:rPr>
          <w:rFonts w:ascii="宋体" w:hAnsi="宋体" w:eastAsia="宋体"/>
          <w:sz w:val="32"/>
          <w:szCs w:val="32"/>
        </w:rPr>
      </w:pPr>
      <w:r>
        <w:rPr>
          <w:rFonts w:hint="eastAsia" w:ascii="宋体" w:hAnsi="宋体" w:eastAsia="宋体"/>
          <w:sz w:val="32"/>
          <w:szCs w:val="32"/>
        </w:rPr>
        <w:t>承诺书</w:t>
      </w:r>
    </w:p>
    <w:p>
      <w:pPr>
        <w:pStyle w:val="5"/>
        <w:overflowPunct w:val="0"/>
        <w:adjustRightInd/>
        <w:snapToGrid w:val="0"/>
        <w:spacing w:line="360" w:lineRule="auto"/>
        <w:ind w:firstLine="0"/>
        <w:jc w:val="both"/>
        <w:rPr>
          <w:rFonts w:ascii="宋体" w:hAnsi="宋体" w:eastAsia="宋体"/>
          <w:u w:val="single"/>
        </w:rPr>
      </w:pPr>
    </w:p>
    <w:p>
      <w:pPr>
        <w:pStyle w:val="5"/>
        <w:overflowPunct w:val="0"/>
        <w:adjustRightInd/>
        <w:snapToGrid w:val="0"/>
        <w:spacing w:line="360" w:lineRule="auto"/>
        <w:ind w:firstLine="0"/>
        <w:jc w:val="both"/>
        <w:rPr>
          <w:rFonts w:ascii="宋体" w:hAnsi="宋体" w:eastAsia="宋体"/>
          <w:sz w:val="24"/>
          <w:szCs w:val="24"/>
        </w:rPr>
      </w:pPr>
      <w:r>
        <w:rPr>
          <w:rFonts w:hint="eastAsia" w:ascii="宋体" w:hAnsi="宋体" w:eastAsia="宋体"/>
          <w:sz w:val="24"/>
          <w:szCs w:val="24"/>
          <w:u w:val="single"/>
        </w:rPr>
        <w:t>苏州阳澄湖半岛</w:t>
      </w:r>
      <w:r>
        <w:rPr>
          <w:rFonts w:hint="eastAsia" w:ascii="宋体" w:hAnsi="宋体" w:eastAsia="宋体"/>
          <w:sz w:val="24"/>
          <w:szCs w:val="24"/>
          <w:u w:val="single"/>
          <w:lang w:val="en-US" w:eastAsia="zh-CN"/>
        </w:rPr>
        <w:t>旅游发展</w:t>
      </w:r>
      <w:r>
        <w:rPr>
          <w:rFonts w:hint="eastAsia" w:ascii="宋体" w:hAnsi="宋体" w:eastAsia="宋体"/>
          <w:sz w:val="24"/>
          <w:szCs w:val="24"/>
          <w:u w:val="single"/>
        </w:rPr>
        <w:t>有限公司</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本公司愿就由贵公司组织实施的</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 xml:space="preserve">道闸      </w:t>
      </w:r>
      <w:bookmarkStart w:id="0" w:name="_GoBack"/>
      <w:bookmarkEnd w:id="0"/>
      <w:r>
        <w:rPr>
          <w:rFonts w:hint="eastAsia" w:ascii="宋体" w:hAnsi="宋体"/>
          <w:sz w:val="24"/>
          <w:szCs w:val="24"/>
        </w:rPr>
        <w:t>招标活动进行投标。本公司所提交的投标文件中所有关于投标资格的文件、证明和陈述均是真实的、准确的。在此承诺：</w:t>
      </w:r>
    </w:p>
    <w:p>
      <w:pPr>
        <w:pStyle w:val="5"/>
        <w:numPr>
          <w:ilvl w:val="0"/>
          <w:numId w:val="1"/>
        </w:numPr>
        <w:overflowPunct w:val="0"/>
        <w:adjustRightInd/>
        <w:snapToGrid w:val="0"/>
        <w:spacing w:line="360" w:lineRule="auto"/>
        <w:ind w:firstLine="480" w:firstLineChars="200"/>
        <w:jc w:val="both"/>
        <w:rPr>
          <w:rFonts w:hint="eastAsia"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我司保证所递交的招标文件等文件内容的真实性、有效性。我司愿意承担虚构数据及伪造资格证明等有损诚信行为导致的一切不利后果</w:t>
      </w:r>
    </w:p>
    <w:p>
      <w:pPr>
        <w:pStyle w:val="9"/>
        <w:shd w:val="clear" w:color="auto" w:fill="FFFFFF"/>
        <w:spacing w:before="0" w:beforeAutospacing="0" w:after="0" w:afterAutospacing="0"/>
        <w:ind w:firstLine="480" w:firstLineChars="200"/>
        <w:rPr>
          <w:rFonts w:hint="eastAsia" w:ascii="宋体" w:hAnsi="宋体" w:eastAsia="宋体" w:cs="Times New Roman"/>
          <w:color w:val="FF0000"/>
          <w:kern w:val="2"/>
          <w:sz w:val="24"/>
          <w:szCs w:val="24"/>
          <w:lang w:val="en-US" w:eastAsia="zh-CN" w:bidi="ar-SA"/>
        </w:rPr>
      </w:pPr>
      <w:r>
        <w:rPr>
          <w:rFonts w:hint="eastAsia" w:cs="Times New Roman"/>
          <w:color w:val="FF0000"/>
          <w:kern w:val="2"/>
          <w:sz w:val="24"/>
          <w:szCs w:val="24"/>
          <w:lang w:val="en-US" w:eastAsia="zh-CN" w:bidi="ar-SA"/>
        </w:rPr>
        <w:t>2、</w:t>
      </w:r>
      <w:r>
        <w:rPr>
          <w:rFonts w:hint="eastAsia" w:ascii="宋体" w:hAnsi="宋体" w:eastAsia="宋体" w:cs="Times New Roman"/>
          <w:color w:val="FF0000"/>
          <w:kern w:val="2"/>
          <w:sz w:val="24"/>
          <w:szCs w:val="24"/>
          <w:lang w:val="en-US" w:eastAsia="zh-CN" w:bidi="ar-SA"/>
        </w:rPr>
        <w:t>我司承诺具备必要的条件在规定期限内按照贵司要求完成各项工作。</w:t>
      </w:r>
    </w:p>
    <w:p>
      <w:pPr>
        <w:pStyle w:val="5"/>
        <w:numPr>
          <w:ilvl w:val="0"/>
          <w:numId w:val="0"/>
        </w:numPr>
        <w:overflowPunct w:val="0"/>
        <w:adjustRightInd/>
        <w:snapToGrid w:val="0"/>
        <w:spacing w:line="360" w:lineRule="auto"/>
        <w:ind w:firstLine="480" w:firstLineChars="200"/>
        <w:jc w:val="both"/>
        <w:rPr>
          <w:rFonts w:hint="eastAsia" w:ascii="宋体" w:hAnsi="宋体" w:eastAsia="宋体" w:cs="Times New Roman"/>
          <w:color w:val="FF0000"/>
          <w:kern w:val="2"/>
          <w:sz w:val="24"/>
          <w:szCs w:val="24"/>
          <w:lang w:val="en-US" w:eastAsia="zh-CN" w:bidi="ar-SA"/>
        </w:rPr>
      </w:pPr>
      <w:r>
        <w:rPr>
          <w:rFonts w:hint="eastAsia" w:ascii="宋体" w:hAnsi="宋体" w:eastAsia="宋体" w:cs="Times New Roman"/>
          <w:color w:val="FF0000"/>
          <w:kern w:val="2"/>
          <w:sz w:val="24"/>
          <w:szCs w:val="24"/>
          <w:lang w:val="en-US" w:eastAsia="zh-CN" w:bidi="ar-SA"/>
        </w:rPr>
        <w:t>3、我司承诺中标后的工作开展完全按照招标文件中有关“项目执行要求”内容来开展各项工作。</w:t>
      </w:r>
    </w:p>
    <w:p>
      <w:pPr>
        <w:pStyle w:val="5"/>
        <w:overflowPunct w:val="0"/>
        <w:adjustRightInd/>
        <w:snapToGrid w:val="0"/>
        <w:spacing w:line="360" w:lineRule="auto"/>
        <w:ind w:firstLine="480" w:firstLineChars="200"/>
        <w:jc w:val="both"/>
        <w:rPr>
          <w:rFonts w:ascii="宋体" w:hAnsi="宋体" w:eastAsia="宋体"/>
          <w:sz w:val="24"/>
          <w:szCs w:val="24"/>
        </w:rPr>
      </w:pPr>
      <w:r>
        <w:rPr>
          <w:rFonts w:hint="eastAsia" w:ascii="宋体" w:hAnsi="宋体" w:eastAsia="宋体"/>
          <w:sz w:val="24"/>
          <w:szCs w:val="24"/>
        </w:rPr>
        <w:t>若与真实情况不符，本公司愿意承担由此而产生的一切后果。</w:t>
      </w:r>
    </w:p>
    <w:p>
      <w:pPr>
        <w:pStyle w:val="5"/>
        <w:overflowPunct w:val="0"/>
        <w:adjustRightInd/>
        <w:snapToGrid w:val="0"/>
        <w:spacing w:line="360" w:lineRule="auto"/>
        <w:ind w:firstLine="480" w:firstLineChars="200"/>
        <w:jc w:val="both"/>
        <w:rPr>
          <w:rFonts w:ascii="宋体" w:hAnsi="宋体" w:eastAsia="宋体"/>
        </w:rPr>
      </w:pPr>
    </w:p>
    <w:p>
      <w:pPr>
        <w:pStyle w:val="5"/>
        <w:overflowPunct w:val="0"/>
        <w:adjustRightInd/>
        <w:snapToGrid w:val="0"/>
        <w:spacing w:line="360" w:lineRule="auto"/>
        <w:ind w:firstLine="480" w:firstLineChars="200"/>
        <w:jc w:val="both"/>
        <w:rPr>
          <w:rFonts w:ascii="宋体" w:hAnsi="宋体" w:eastAsia="宋体"/>
        </w:rPr>
      </w:pPr>
    </w:p>
    <w:p>
      <w:pPr>
        <w:pStyle w:val="5"/>
        <w:overflowPunct w:val="0"/>
        <w:spacing w:line="400" w:lineRule="exact"/>
        <w:ind w:firstLine="2580" w:firstLineChars="1075"/>
        <w:rPr>
          <w:rFonts w:ascii="宋体" w:hAnsi="宋体" w:eastAsia="宋体"/>
        </w:rPr>
      </w:pPr>
      <w:r>
        <w:rPr>
          <w:rFonts w:hint="eastAsia" w:ascii="宋体" w:hAnsi="宋体" w:eastAsia="宋体"/>
        </w:rPr>
        <w:t>（投标人）法定代表人(签字或盖章)：</w:t>
      </w:r>
    </w:p>
    <w:p>
      <w:pPr>
        <w:pStyle w:val="5"/>
        <w:overflowPunct w:val="0"/>
        <w:spacing w:line="400" w:lineRule="exact"/>
        <w:ind w:firstLine="2640" w:firstLineChars="1100"/>
        <w:rPr>
          <w:rFonts w:ascii="宋体" w:hAnsi="宋体" w:eastAsia="宋体"/>
        </w:rPr>
      </w:pPr>
    </w:p>
    <w:p>
      <w:pPr>
        <w:pStyle w:val="5"/>
        <w:overflowPunct w:val="0"/>
        <w:spacing w:line="400" w:lineRule="exact"/>
        <w:ind w:firstLine="2640" w:firstLineChars="1100"/>
        <w:rPr>
          <w:rFonts w:ascii="宋体" w:hAnsi="宋体" w:eastAsia="宋体"/>
        </w:rPr>
      </w:pPr>
      <w:r>
        <w:rPr>
          <w:rFonts w:hint="eastAsia" w:hAnsi="宋体" w:eastAsia="宋体"/>
        </w:rPr>
        <w:t>投标人：（单位盖章）</w:t>
      </w:r>
      <w:r>
        <w:rPr>
          <w:rFonts w:hint="eastAsia" w:ascii="宋体" w:hAnsi="宋体" w:eastAsia="宋体"/>
        </w:rPr>
        <w:t>：</w:t>
      </w:r>
    </w:p>
    <w:p>
      <w:pPr>
        <w:pStyle w:val="5"/>
        <w:overflowPunct w:val="0"/>
        <w:spacing w:line="400" w:lineRule="exact"/>
        <w:ind w:firstLineChars="175"/>
        <w:rPr>
          <w:rFonts w:ascii="宋体" w:hAnsi="宋体" w:eastAsia="宋体"/>
        </w:rPr>
      </w:pPr>
    </w:p>
    <w:p>
      <w:pPr>
        <w:pStyle w:val="5"/>
        <w:overflowPunct w:val="0"/>
        <w:spacing w:line="400" w:lineRule="exact"/>
        <w:ind w:firstLine="2700" w:firstLineChars="1125"/>
        <w:rPr>
          <w:rFonts w:ascii="宋体" w:hAnsi="宋体" w:eastAsia="宋体"/>
        </w:rPr>
      </w:pPr>
      <w:r>
        <w:rPr>
          <w:rFonts w:hint="eastAsia" w:hAnsi="宋体" w:eastAsia="宋体"/>
          <w:szCs w:val="24"/>
        </w:rPr>
        <w:t xml:space="preserve">日期：      年   </w:t>
      </w:r>
      <w:r>
        <w:rPr>
          <w:rFonts w:hAnsi="宋体" w:eastAsia="宋体"/>
          <w:szCs w:val="24"/>
        </w:rPr>
        <w:t xml:space="preserve"> </w:t>
      </w:r>
      <w:r>
        <w:rPr>
          <w:rFonts w:hint="eastAsia" w:hAnsi="宋体" w:eastAsia="宋体"/>
          <w:szCs w:val="24"/>
        </w:rPr>
        <w:t>月    日</w:t>
      </w:r>
    </w:p>
    <w:p>
      <w:pPr>
        <w:pStyle w:val="9"/>
        <w:shd w:val="clear" w:color="auto" w:fill="FFFFFF"/>
        <w:spacing w:before="0" w:beforeAutospacing="0" w:after="0" w:afterAutospacing="0"/>
        <w:ind w:firstLine="600" w:firstLineChars="200"/>
        <w:jc w:val="right"/>
        <w:rPr>
          <w:rFonts w:ascii="仿宋" w:hAnsi="仿宋" w:eastAsia="仿宋" w:cs="Times New Roman"/>
          <w:kern w:val="2"/>
          <w:sz w:val="30"/>
          <w:szCs w:val="30"/>
        </w:rPr>
      </w:pPr>
    </w:p>
    <w:p/>
    <w:p>
      <w:pPr>
        <w:widowControl/>
        <w:jc w:val="left"/>
      </w:pPr>
      <w:r>
        <w:br w:type="page"/>
      </w:r>
    </w:p>
    <w:p>
      <w:pPr>
        <w:widowControl/>
        <w:jc w:val="left"/>
        <w:rPr>
          <w:rFonts w:ascii="仿宋" w:hAnsi="仿宋" w:eastAsia="仿宋"/>
          <w:sz w:val="30"/>
          <w:szCs w:val="30"/>
        </w:rPr>
      </w:pPr>
      <w:r>
        <w:rPr>
          <w:rFonts w:hint="eastAsia" w:ascii="仿宋" w:hAnsi="仿宋" w:eastAsia="仿宋"/>
          <w:sz w:val="30"/>
          <w:szCs w:val="30"/>
        </w:rPr>
        <w:t>附件2</w:t>
      </w:r>
    </w:p>
    <w:p>
      <w:pPr>
        <w:pStyle w:val="5"/>
        <w:overflowPunct w:val="0"/>
        <w:adjustRightInd/>
        <w:snapToGrid w:val="0"/>
        <w:spacing w:line="360" w:lineRule="auto"/>
        <w:ind w:firstLine="0"/>
        <w:jc w:val="center"/>
        <w:rPr>
          <w:rFonts w:hint="eastAsia" w:ascii="宋体" w:hAnsi="宋体" w:eastAsia="宋体"/>
          <w:sz w:val="32"/>
          <w:szCs w:val="32"/>
        </w:rPr>
      </w:pPr>
      <w:r>
        <w:rPr>
          <w:rFonts w:hint="eastAsia" w:ascii="宋体" w:hAnsi="宋体" w:eastAsia="宋体"/>
          <w:sz w:val="32"/>
          <w:szCs w:val="32"/>
        </w:rPr>
        <w:t>报价一览表</w:t>
      </w:r>
    </w:p>
    <w:tbl>
      <w:tblPr>
        <w:tblStyle w:val="7"/>
        <w:tblW w:w="4998" w:type="pct"/>
        <w:tblInd w:w="0" w:type="dxa"/>
        <w:tblLayout w:type="autofit"/>
        <w:tblCellMar>
          <w:top w:w="0" w:type="dxa"/>
          <w:left w:w="0" w:type="dxa"/>
          <w:bottom w:w="0" w:type="dxa"/>
          <w:right w:w="0" w:type="dxa"/>
        </w:tblCellMar>
      </w:tblPr>
      <w:tblGrid>
        <w:gridCol w:w="2009"/>
        <w:gridCol w:w="2120"/>
        <w:gridCol w:w="1370"/>
        <w:gridCol w:w="1048"/>
        <w:gridCol w:w="1780"/>
      </w:tblGrid>
      <w:tr>
        <w:tblPrEx>
          <w:tblCellMar>
            <w:top w:w="0" w:type="dxa"/>
            <w:left w:w="0" w:type="dxa"/>
            <w:bottom w:w="0" w:type="dxa"/>
            <w:right w:w="0" w:type="dxa"/>
          </w:tblCellMar>
        </w:tblPrEx>
        <w:trPr>
          <w:trHeight w:val="348" w:hRule="atLeast"/>
        </w:trPr>
        <w:tc>
          <w:tcPr>
            <w:tcW w:w="1206"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主要功能</w:t>
            </w:r>
          </w:p>
        </w:tc>
        <w:tc>
          <w:tcPr>
            <w:tcW w:w="1272"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功能介绍</w:t>
            </w:r>
          </w:p>
        </w:tc>
        <w:tc>
          <w:tcPr>
            <w:tcW w:w="8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6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总价</w:t>
            </w:r>
          </w:p>
        </w:tc>
      </w:tr>
      <w:tr>
        <w:tblPrEx>
          <w:tblCellMar>
            <w:top w:w="0" w:type="dxa"/>
            <w:left w:w="0" w:type="dxa"/>
            <w:bottom w:w="0" w:type="dxa"/>
            <w:right w:w="0" w:type="dxa"/>
          </w:tblCellMar>
        </w:tblPrEx>
        <w:trPr>
          <w:trHeight w:val="348" w:hRule="atLeast"/>
        </w:trPr>
        <w:tc>
          <w:tcPr>
            <w:tcW w:w="1206"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闸机年度运维</w:t>
            </w:r>
          </w:p>
        </w:tc>
        <w:tc>
          <w:tcPr>
            <w:tcW w:w="1272"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三辊闸包年</w:t>
            </w:r>
          </w:p>
        </w:tc>
        <w:tc>
          <w:tcPr>
            <w:tcW w:w="8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w:t>
            </w:r>
          </w:p>
        </w:tc>
        <w:tc>
          <w:tcPr>
            <w:tcW w:w="10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trHeight w:val="348" w:hRule="atLeast"/>
        </w:trPr>
        <w:tc>
          <w:tcPr>
            <w:tcW w:w="1206"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可视化闸机led显示屏</w:t>
            </w:r>
          </w:p>
        </w:tc>
        <w:tc>
          <w:tcPr>
            <w:tcW w:w="1272"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对接票务系统，统计闸机的入园人数</w:t>
            </w:r>
          </w:p>
        </w:tc>
        <w:tc>
          <w:tcPr>
            <w:tcW w:w="8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w:t>
            </w:r>
          </w:p>
        </w:tc>
        <w:tc>
          <w:tcPr>
            <w:tcW w:w="10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trHeight w:val="348" w:hRule="atLeast"/>
        </w:trPr>
        <w:tc>
          <w:tcPr>
            <w:tcW w:w="1206"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手持设备核销</w:t>
            </w:r>
          </w:p>
        </w:tc>
        <w:tc>
          <w:tcPr>
            <w:tcW w:w="1272"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手持设备可核销电子门票</w:t>
            </w:r>
          </w:p>
        </w:tc>
        <w:tc>
          <w:tcPr>
            <w:tcW w:w="8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w:t>
            </w:r>
          </w:p>
        </w:tc>
        <w:tc>
          <w:tcPr>
            <w:tcW w:w="10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trHeight w:val="348" w:hRule="atLeast"/>
        </w:trPr>
        <w:tc>
          <w:tcPr>
            <w:tcW w:w="1206"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闸机移机</w:t>
            </w:r>
          </w:p>
        </w:tc>
        <w:tc>
          <w:tcPr>
            <w:tcW w:w="1272" w:type="pct"/>
            <w:tcBorders>
              <w:top w:val="single" w:color="000000" w:sz="4" w:space="0"/>
              <w:left w:val="single" w:color="000000" w:sz="4" w:space="0"/>
              <w:bottom w:val="single" w:color="000000" w:sz="4" w:space="0"/>
              <w:right w:val="single" w:color="000000" w:sz="4" w:space="0"/>
            </w:tcBorders>
            <w:shd w:val="clear" w:color="auto" w:fill="F2F2F2"/>
            <w:noWrap w:val="0"/>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FF0000"/>
                <w:kern w:val="0"/>
                <w:sz w:val="24"/>
                <w:szCs w:val="24"/>
                <w:u w:val="none"/>
                <w:lang w:val="en-US" w:eastAsia="zh-CN" w:bidi="ar"/>
              </w:rPr>
            </w:pPr>
            <w:r>
              <w:rPr>
                <w:rFonts w:hint="eastAsia" w:ascii="微软雅黑" w:hAnsi="微软雅黑" w:eastAsia="微软雅黑" w:cs="微软雅黑"/>
                <w:b w:val="0"/>
                <w:bCs/>
                <w:i w:val="0"/>
                <w:color w:val="FF0000"/>
                <w:kern w:val="0"/>
                <w:sz w:val="24"/>
                <w:szCs w:val="24"/>
                <w:u w:val="none"/>
                <w:lang w:val="en-US" w:eastAsia="zh-CN" w:bidi="ar"/>
              </w:rPr>
              <w:t>速通门摆闸</w:t>
            </w:r>
          </w:p>
        </w:tc>
        <w:tc>
          <w:tcPr>
            <w:tcW w:w="8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c>
          <w:tcPr>
            <w:tcW w:w="6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3</w:t>
            </w:r>
          </w:p>
        </w:tc>
        <w:tc>
          <w:tcPr>
            <w:tcW w:w="106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p>
        </w:tc>
      </w:tr>
    </w:tbl>
    <w:p>
      <w:pPr>
        <w:pStyle w:val="5"/>
        <w:overflowPunct w:val="0"/>
        <w:adjustRightInd/>
        <w:snapToGrid w:val="0"/>
        <w:spacing w:line="360" w:lineRule="auto"/>
        <w:ind w:firstLine="0"/>
        <w:jc w:val="both"/>
        <w:rPr>
          <w:rFonts w:hint="eastAsia" w:ascii="宋体" w:hAnsi="宋体" w:eastAsia="宋体"/>
          <w:sz w:val="32"/>
          <w:szCs w:val="32"/>
        </w:rPr>
      </w:pPr>
    </w:p>
    <w:p>
      <w:pPr>
        <w:spacing w:line="360" w:lineRule="auto"/>
        <w:rPr>
          <w:rFonts w:ascii="仿宋" w:hAnsi="仿宋" w:eastAsia="仿宋"/>
          <w:sz w:val="30"/>
          <w:szCs w:val="30"/>
        </w:rPr>
      </w:pPr>
      <w:r>
        <w:rPr>
          <w:rFonts w:hint="eastAsia" w:ascii="仿宋" w:hAnsi="仿宋" w:eastAsia="仿宋"/>
          <w:sz w:val="30"/>
          <w:szCs w:val="30"/>
        </w:rPr>
        <w:t>备注：可开增值税专用发票（税点6%）。</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98744"/>
    <w:multiLevelType w:val="singleLevel"/>
    <w:tmpl w:val="F80987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OTc0MTU2MDQ4MTFlZjRlMzRiNzE1OTI3NTM4MjIifQ=="/>
  </w:docVars>
  <w:rsids>
    <w:rsidRoot w:val="5CD168BE"/>
    <w:rsid w:val="00A23073"/>
    <w:rsid w:val="02BE7805"/>
    <w:rsid w:val="13541E4E"/>
    <w:rsid w:val="2455243A"/>
    <w:rsid w:val="31DE7446"/>
    <w:rsid w:val="36E9464D"/>
    <w:rsid w:val="386B77D9"/>
    <w:rsid w:val="395A1E01"/>
    <w:rsid w:val="406547C9"/>
    <w:rsid w:val="4FEB3EC7"/>
    <w:rsid w:val="50DD7F3A"/>
    <w:rsid w:val="5CD168BE"/>
    <w:rsid w:val="61094D40"/>
    <w:rsid w:val="7116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ind w:firstLine="570"/>
    </w:pPr>
    <w:rPr>
      <w:rFonts w:ascii="宋体" w:eastAsia="宋体"/>
      <w:sz w:val="28"/>
    </w:rPr>
  </w:style>
  <w:style w:type="paragraph" w:customStyle="1" w:styleId="4">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Normal Indent"/>
    <w:basedOn w:val="1"/>
    <w:qFormat/>
    <w:uiPriority w:val="0"/>
    <w:pPr>
      <w:adjustRightInd w:val="0"/>
      <w:ind w:firstLine="420"/>
      <w:jc w:val="left"/>
      <w:textAlignment w:val="baseline"/>
    </w:pPr>
    <w:rPr>
      <w:rFonts w:ascii="Times New Roman" w:hAnsi="Times New Roman" w:eastAsia="楷体_GB2312"/>
      <w:sz w:val="24"/>
      <w:szCs w:val="20"/>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paragraph" w:customStyle="1" w:styleId="9">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404</Characters>
  <Lines>0</Lines>
  <Paragraphs>0</Paragraphs>
  <TotalTime>3</TotalTime>
  <ScaleCrop>false</ScaleCrop>
  <LinksUpToDate>false</LinksUpToDate>
  <CharactersWithSpaces>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2021-03-12T08:32:00Z</dcterms:created>
  <dc:creator>俪菲</dc:creator>
  <cp:lastModifiedBy>WPS_1662519919</cp:lastModifiedBy>
  <dcterms:modified xsi:type="dcterms:W3CDTF">2023-05-22T02:09:40Z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0E375E5F47E148B9849C8214CD5A6AEB_13</vt:lpwstr>
  </property>
</Properties>
</file>